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8AD" w:rsidRDefault="00BD18AD" w:rsidP="00BD18AD">
      <w:pPr>
        <w:jc w:val="center"/>
        <w:rPr>
          <w:b/>
          <w:bCs/>
          <w:color w:val="FF0000"/>
          <w:w w:val="82"/>
          <w:sz w:val="96"/>
        </w:rPr>
      </w:pPr>
      <w:bookmarkStart w:id="0" w:name="_GoBack"/>
      <w:bookmarkEnd w:id="0"/>
      <w:r>
        <w:rPr>
          <w:rFonts w:hint="eastAsia"/>
          <w:b/>
          <w:bCs/>
          <w:color w:val="FF0000"/>
          <w:w w:val="82"/>
          <w:sz w:val="96"/>
        </w:rPr>
        <w:t>宜</w:t>
      </w:r>
      <w:r>
        <w:rPr>
          <w:b/>
          <w:bCs/>
          <w:color w:val="FF0000"/>
          <w:w w:val="82"/>
          <w:sz w:val="96"/>
        </w:rPr>
        <w:t xml:space="preserve"> </w:t>
      </w:r>
      <w:r>
        <w:rPr>
          <w:rFonts w:hint="eastAsia"/>
          <w:b/>
          <w:bCs/>
          <w:color w:val="FF0000"/>
          <w:w w:val="82"/>
          <w:sz w:val="96"/>
        </w:rPr>
        <w:t>春</w:t>
      </w:r>
      <w:r>
        <w:rPr>
          <w:b/>
          <w:bCs/>
          <w:color w:val="FF0000"/>
          <w:w w:val="82"/>
          <w:sz w:val="96"/>
        </w:rPr>
        <w:t xml:space="preserve"> </w:t>
      </w:r>
      <w:r>
        <w:rPr>
          <w:rFonts w:hint="eastAsia"/>
          <w:b/>
          <w:bCs/>
          <w:color w:val="FF0000"/>
          <w:w w:val="82"/>
          <w:sz w:val="96"/>
        </w:rPr>
        <w:t>学</w:t>
      </w:r>
      <w:r>
        <w:rPr>
          <w:b/>
          <w:bCs/>
          <w:color w:val="FF0000"/>
          <w:w w:val="82"/>
          <w:sz w:val="96"/>
        </w:rPr>
        <w:t xml:space="preserve"> </w:t>
      </w:r>
      <w:r>
        <w:rPr>
          <w:rFonts w:hint="eastAsia"/>
          <w:b/>
          <w:bCs/>
          <w:color w:val="FF0000"/>
          <w:w w:val="82"/>
          <w:sz w:val="96"/>
        </w:rPr>
        <w:t>院</w:t>
      </w:r>
      <w:r>
        <w:rPr>
          <w:b/>
          <w:bCs/>
          <w:color w:val="FF0000"/>
          <w:w w:val="82"/>
          <w:sz w:val="96"/>
        </w:rPr>
        <w:t xml:space="preserve"> </w:t>
      </w:r>
      <w:r>
        <w:rPr>
          <w:rFonts w:hint="eastAsia"/>
          <w:b/>
          <w:bCs/>
          <w:color w:val="FF0000"/>
          <w:w w:val="82"/>
          <w:sz w:val="96"/>
        </w:rPr>
        <w:t>教</w:t>
      </w:r>
      <w:r>
        <w:rPr>
          <w:b/>
          <w:bCs/>
          <w:color w:val="FF0000"/>
          <w:w w:val="82"/>
          <w:sz w:val="96"/>
        </w:rPr>
        <w:t xml:space="preserve"> </w:t>
      </w:r>
      <w:r>
        <w:rPr>
          <w:rFonts w:hint="eastAsia"/>
          <w:b/>
          <w:bCs/>
          <w:color w:val="FF0000"/>
          <w:w w:val="82"/>
          <w:sz w:val="96"/>
        </w:rPr>
        <w:t>务</w:t>
      </w:r>
      <w:r>
        <w:rPr>
          <w:b/>
          <w:bCs/>
          <w:color w:val="FF0000"/>
          <w:w w:val="82"/>
          <w:sz w:val="96"/>
        </w:rPr>
        <w:t xml:space="preserve"> </w:t>
      </w:r>
      <w:r>
        <w:rPr>
          <w:rFonts w:hint="eastAsia"/>
          <w:b/>
          <w:bCs/>
          <w:color w:val="FF0000"/>
          <w:w w:val="82"/>
          <w:sz w:val="96"/>
        </w:rPr>
        <w:t>处</w:t>
      </w:r>
    </w:p>
    <w:p w:rsidR="00BD18AD" w:rsidRDefault="00BD18AD" w:rsidP="00BD18AD">
      <w:pPr>
        <w:jc w:val="center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宜学院教字</w:t>
      </w:r>
      <w:r>
        <w:rPr>
          <w:rFonts w:ascii="仿宋_GB2312" w:eastAsia="仿宋_GB2312" w:hAnsi="仿宋" w:cs="Arial" w:hint="eastAsia"/>
          <w:color w:val="000000"/>
          <w:sz w:val="32"/>
          <w:szCs w:val="32"/>
        </w:rPr>
        <w:t>〔</w:t>
      </w:r>
      <w:r>
        <w:rPr>
          <w:rFonts w:ascii="仿宋_GB2312" w:eastAsia="仿宋_GB2312" w:hAnsi="仿宋" w:hint="eastAsia"/>
          <w:bCs/>
          <w:sz w:val="32"/>
          <w:szCs w:val="32"/>
        </w:rPr>
        <w:t>2018</w:t>
      </w:r>
      <w:r>
        <w:rPr>
          <w:rFonts w:ascii="仿宋_GB2312" w:eastAsia="仿宋_GB2312" w:hAnsi="仿宋" w:cs="Arial" w:hint="eastAsia"/>
          <w:color w:val="000000"/>
          <w:sz w:val="32"/>
          <w:szCs w:val="32"/>
        </w:rPr>
        <w:t>〕83</w:t>
      </w:r>
      <w:r>
        <w:rPr>
          <w:rFonts w:ascii="仿宋_GB2312" w:eastAsia="仿宋_GB2312" w:hAnsi="仿宋" w:hint="eastAsia"/>
          <w:bCs/>
          <w:sz w:val="32"/>
          <w:szCs w:val="32"/>
        </w:rPr>
        <w:t>号</w:t>
      </w:r>
    </w:p>
    <w:tbl>
      <w:tblPr>
        <w:tblW w:w="9051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051"/>
      </w:tblGrid>
      <w:tr w:rsidR="00BD18AD" w:rsidRPr="00A13E0F" w:rsidTr="0075090A">
        <w:trPr>
          <w:trHeight w:val="301"/>
        </w:trPr>
        <w:tc>
          <w:tcPr>
            <w:tcW w:w="9051" w:type="dxa"/>
            <w:tcBorders>
              <w:top w:val="thickThinSmallGap" w:sz="24" w:space="0" w:color="FF0000"/>
              <w:left w:val="nil"/>
              <w:bottom w:val="nil"/>
              <w:right w:val="nil"/>
            </w:tcBorders>
          </w:tcPr>
          <w:p w:rsidR="00BD18AD" w:rsidRPr="00A13E0F" w:rsidRDefault="00BD18AD" w:rsidP="0075090A">
            <w:pPr>
              <w:jc w:val="center"/>
              <w:rPr>
                <w:rFonts w:ascii="仿宋_GB2312" w:eastAsia="仿宋_GB2312"/>
                <w:b/>
                <w:bCs/>
                <w:sz w:val="10"/>
              </w:rPr>
            </w:pPr>
          </w:p>
        </w:tc>
      </w:tr>
    </w:tbl>
    <w:p w:rsidR="00BD18AD" w:rsidRPr="00E753F2" w:rsidRDefault="00BD18AD" w:rsidP="00BD18AD">
      <w:pPr>
        <w:widowControl/>
        <w:spacing w:before="150" w:after="150" w:line="400" w:lineRule="exact"/>
        <w:ind w:right="150"/>
        <w:jc w:val="center"/>
        <w:rPr>
          <w:rFonts w:ascii="宋体" w:hAnsi="宋体"/>
          <w:color w:val="333333"/>
          <w:kern w:val="0"/>
          <w:sz w:val="44"/>
          <w:szCs w:val="44"/>
        </w:rPr>
      </w:pPr>
      <w:r w:rsidRPr="00E753F2">
        <w:rPr>
          <w:rFonts w:ascii="宋体" w:hAnsi="宋体" w:cs="宋体" w:hint="eastAsia"/>
          <w:b/>
          <w:bCs/>
          <w:kern w:val="0"/>
          <w:sz w:val="44"/>
          <w:szCs w:val="44"/>
        </w:rPr>
        <w:t>关于切实加强课堂教学质量的通知</w:t>
      </w:r>
    </w:p>
    <w:p w:rsidR="00BD18AD" w:rsidRPr="00053641" w:rsidRDefault="00BD18AD" w:rsidP="00BD18AD">
      <w:pPr>
        <w:widowControl/>
        <w:spacing w:line="40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:rsidR="00BD18AD" w:rsidRDefault="00BD18AD" w:rsidP="00BD18AD">
      <w:pPr>
        <w:spacing w:line="4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各教学院、各相关单位：</w:t>
      </w:r>
    </w:p>
    <w:p w:rsidR="00BD18AD" w:rsidRPr="00B01810" w:rsidRDefault="00BD18AD" w:rsidP="00BD18AD">
      <w:pPr>
        <w:spacing w:line="4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课堂教学是人才培养的主渠道和主阵地，是落实立德树人和提高教学质量的关键环节。根据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学校有关会议精神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切实提高我校教育教学水平和课堂教学质量，保证审核评估各项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教学工作的顺利进行，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各教学院、全校教师都要聚焦课堂，以课堂教学为中心，加强我校教风学风建设，规范教学管理，提升教育教学水平，现就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有关事项通知如下：</w:t>
      </w:r>
    </w:p>
    <w:p w:rsidR="00BD18AD" w:rsidRPr="00B01810" w:rsidRDefault="00BD18AD" w:rsidP="00BD18AD">
      <w:pPr>
        <w:spacing w:line="4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一、各教学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院应积极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全院教师（含外聘教师，兼职教师）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认真学习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Pr="009D1C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宜春学院教师教学工作规范》、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宜春学院课堂教学质量标准》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宜春学院教师课堂教学“十项规定”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》、《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宜春学院“教学八大件”标准及要求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》、《</w:t>
      </w:r>
      <w:r w:rsidRPr="009D1C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宜春学院听课制度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》、《</w:t>
      </w:r>
      <w:r w:rsidRPr="009D1C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宜春学院教学事故认定与处理办法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等有关教学工作规范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和课堂教学管理文件。</w:t>
      </w:r>
    </w:p>
    <w:p w:rsidR="00BD18AD" w:rsidRDefault="00BD18AD" w:rsidP="00BD18AD">
      <w:pPr>
        <w:spacing w:line="4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各教学院应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结合学院实际，认真梳理学院在教学管理、课堂教学和教书育人中存在的问题，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以提高课堂教学质量为目标，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上好每一门课，把好质量关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强化以学生为中心、以学生学习效果为中心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的理念，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以良好教风促进学风的转变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促进教师提升教学水平，实现课堂教学的持续改进，提高人才培养质量。</w:t>
      </w:r>
    </w:p>
    <w:p w:rsidR="00BD18AD" w:rsidRDefault="00BD18AD" w:rsidP="00BD18AD">
      <w:pPr>
        <w:spacing w:line="4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开展课堂教学质量建设的举措及活动形式可多样化，各教学院可以根据自身特点，积极开展多种形式的活动。</w:t>
      </w:r>
    </w:p>
    <w:p w:rsidR="00BD18AD" w:rsidRPr="0034069B" w:rsidRDefault="00BD18AD" w:rsidP="00BD18AD">
      <w:pPr>
        <w:spacing w:line="4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1.听课、评课活动。通过各级领导干部听课、教师听课、同行评课、督导听课等活动，对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教师的教学情况给出综合评估与总体评价，对教学中存在的问题要及时与任课教师交流，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对有问题的课堂进行帮扶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并及时向教师所在学院和教务处反馈相关情况。</w:t>
      </w:r>
    </w:p>
    <w:p w:rsidR="00BD18AD" w:rsidRDefault="00BD18AD" w:rsidP="00BD18AD">
      <w:pPr>
        <w:spacing w:line="4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2.公开课、示范课、观摩课活动。各教学院应充分发挥优秀教师的示范带头作用、传帮带作用，积极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开展“精彩一课”活动，至少保证在“评估周”的每一位老师做到课堂教学个个精彩、规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范有序。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同时，应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组织教师进行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教学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兵”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，对教师的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教学档案、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授课内容、备课、上课、辅导、教学组织、PPT制作等环节严格把关。</w:t>
      </w:r>
    </w:p>
    <w:p w:rsidR="00BD18AD" w:rsidRPr="00A55A87" w:rsidRDefault="00BD18AD" w:rsidP="00BD18AD">
      <w:pPr>
        <w:spacing w:line="4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3.教学竞赛、多媒体课件比赛活动。通过开展课堂教学竞赛、多媒体课件比赛等活动，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促进课堂教学方式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、方法的改革，真正达到以评促建的目的。</w:t>
      </w:r>
    </w:p>
    <w:p w:rsidR="00BD18AD" w:rsidRPr="00B01810" w:rsidRDefault="00BD18AD" w:rsidP="00BD18AD">
      <w:pPr>
        <w:spacing w:line="4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4.教学改革与研讨活动。各教学院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除了采取传统行之有效的办法外，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还可以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采取沙龙、午餐会、晚餐会等多种形式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开展教学改革与研讨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，吸引优秀教师与青年教师共同更新教学内容、改进教学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方式与方法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、相互切磋技艺、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切实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教师的教学能力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D18AD" w:rsidRPr="00B01810" w:rsidRDefault="00BD18AD" w:rsidP="00BD18AD">
      <w:pPr>
        <w:spacing w:line="4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学院要按照本通知要求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，认真制定活动方案，有组织、有计划、分步骤地组织好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“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课堂教学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质量建设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活动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8"/>
        </w:smartTagP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11</w:t>
        </w:r>
        <w:r w:rsidRPr="00B01810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1</w:t>
        </w:r>
        <w:r w:rsidRPr="00B01810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日前</w:t>
        </w:r>
      </w:smartTag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将活动方案（或计划、安排）纸制稿盖章交至教务处教学质量管理与评估科（电教楼205），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电子版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OA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发送至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教务处朱秀琴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</w:t>
      </w:r>
    </w:p>
    <w:p w:rsidR="00BD18AD" w:rsidRDefault="00BD18AD" w:rsidP="00BD18AD">
      <w:pPr>
        <w:spacing w:line="4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学院务必高度重视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此次活动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精心安排，积极开展各项建设活动，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所有任课教师和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管理人员要以高度的责任心积极参与系列活动，按照学校课堂教学质量标准严格要求自己，切实规范教学行为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整改不足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切实提高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</w:t>
      </w:r>
      <w:r w:rsidRPr="00B0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学院本科教学管理水平和教学质量。</w:t>
      </w:r>
    </w:p>
    <w:p w:rsidR="00BD18AD" w:rsidRPr="00B01810" w:rsidRDefault="00BD18AD" w:rsidP="00BD18AD">
      <w:pPr>
        <w:spacing w:line="4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五、学校将组织校院督查组依据各教学院的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“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课堂教学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质量建设</w:t>
      </w:r>
      <w:r w:rsidRPr="00B018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活动方案，对各教学院的活动具体开展情况进行督查，并将此次督查情况纳入学校审核评估教学组考核内容。</w:t>
      </w:r>
    </w:p>
    <w:p w:rsidR="00BD18AD" w:rsidRDefault="00BD18AD" w:rsidP="00BD18AD">
      <w:pPr>
        <w:snapToGrid w:val="0"/>
        <w:spacing w:line="400" w:lineRule="exact"/>
        <w:ind w:firstLine="580"/>
        <w:rPr>
          <w:rFonts w:ascii="仿宋_GB2312" w:eastAsia="仿宋_GB2312"/>
          <w:color w:val="000000"/>
          <w:sz w:val="28"/>
          <w:szCs w:val="28"/>
        </w:rPr>
      </w:pPr>
    </w:p>
    <w:p w:rsidR="00BD18AD" w:rsidRDefault="00BD18AD" w:rsidP="00BD18AD">
      <w:pPr>
        <w:snapToGrid w:val="0"/>
        <w:spacing w:line="400" w:lineRule="exact"/>
        <w:ind w:firstLine="580"/>
        <w:rPr>
          <w:rFonts w:ascii="仿宋_GB2312" w:eastAsia="仿宋_GB2312"/>
          <w:color w:val="000000"/>
          <w:sz w:val="28"/>
          <w:szCs w:val="28"/>
        </w:rPr>
      </w:pPr>
    </w:p>
    <w:p w:rsidR="00BD18AD" w:rsidRDefault="00BD18AD" w:rsidP="00BD18AD">
      <w:pPr>
        <w:snapToGrid w:val="0"/>
        <w:spacing w:line="400" w:lineRule="exact"/>
        <w:ind w:firstLine="580"/>
        <w:rPr>
          <w:rFonts w:ascii="仿宋_GB2312" w:eastAsia="仿宋_GB2312"/>
          <w:color w:val="000000"/>
          <w:sz w:val="28"/>
          <w:szCs w:val="28"/>
        </w:rPr>
      </w:pPr>
    </w:p>
    <w:p w:rsidR="00BD18AD" w:rsidRDefault="00BD18AD" w:rsidP="00BD18AD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BD18AD" w:rsidRDefault="00BD18AD" w:rsidP="00BD18AD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BD18AD" w:rsidRPr="001C7A05" w:rsidRDefault="00BD18AD" w:rsidP="00BD18AD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BD18AD" w:rsidRPr="001A61AA" w:rsidRDefault="00BD18AD" w:rsidP="00BD18AD">
      <w:pPr>
        <w:widowControl/>
        <w:spacing w:line="400" w:lineRule="exact"/>
        <w:ind w:firstLineChars="1750" w:firstLine="560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A61AA">
        <w:rPr>
          <w:rFonts w:ascii="仿宋_GB2312" w:eastAsia="仿宋_GB2312" w:hAnsi="宋体" w:cs="宋体" w:hint="eastAsia"/>
          <w:b/>
          <w:kern w:val="0"/>
          <w:sz w:val="32"/>
          <w:szCs w:val="32"/>
        </w:rPr>
        <w:t>宜春学院教务处</w:t>
      </w:r>
    </w:p>
    <w:p w:rsidR="00BD18AD" w:rsidRPr="009005AF" w:rsidRDefault="00BD18AD" w:rsidP="00BD18AD">
      <w:pPr>
        <w:widowControl/>
        <w:spacing w:line="400" w:lineRule="exact"/>
        <w:ind w:firstLineChars="1702" w:firstLine="5446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b/>
          <w:kern w:val="0"/>
          <w:sz w:val="32"/>
          <w:szCs w:val="32"/>
        </w:rPr>
        <w:t>201</w:t>
      </w:r>
      <w:r>
        <w:rPr>
          <w:rFonts w:ascii="仿宋_GB2312" w:eastAsia="仿宋_GB2312" w:cs="宋体" w:hint="eastAsia"/>
          <w:b/>
          <w:kern w:val="0"/>
          <w:sz w:val="32"/>
          <w:szCs w:val="32"/>
        </w:rPr>
        <w:t>8</w:t>
      </w:r>
      <w:r w:rsidRPr="001A61AA"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</w:t>
      </w:r>
      <w:r>
        <w:rPr>
          <w:rFonts w:ascii="仿宋_GB2312" w:eastAsia="仿宋_GB2312" w:cs="宋体" w:hint="eastAsia"/>
          <w:b/>
          <w:kern w:val="0"/>
          <w:sz w:val="32"/>
          <w:szCs w:val="32"/>
        </w:rPr>
        <w:t>10</w:t>
      </w:r>
      <w:r w:rsidRPr="001A61AA">
        <w:rPr>
          <w:rFonts w:ascii="仿宋_GB2312" w:eastAsia="仿宋_GB2312" w:hAnsi="宋体" w:cs="宋体" w:hint="eastAsia"/>
          <w:b/>
          <w:kern w:val="0"/>
          <w:sz w:val="32"/>
          <w:szCs w:val="32"/>
        </w:rPr>
        <w:t>月</w:t>
      </w:r>
      <w:r>
        <w:rPr>
          <w:rFonts w:ascii="仿宋_GB2312" w:eastAsia="仿宋_GB2312" w:cs="宋体" w:hint="eastAsia"/>
          <w:b/>
          <w:kern w:val="0"/>
          <w:sz w:val="32"/>
          <w:szCs w:val="32"/>
        </w:rPr>
        <w:t>26</w:t>
      </w:r>
      <w:r w:rsidRPr="001A61AA">
        <w:rPr>
          <w:rFonts w:ascii="仿宋_GB2312" w:eastAsia="仿宋_GB2312" w:hAnsi="宋体" w:cs="宋体" w:hint="eastAsia"/>
          <w:b/>
          <w:kern w:val="0"/>
          <w:sz w:val="32"/>
          <w:szCs w:val="32"/>
        </w:rPr>
        <w:t>日</w:t>
      </w:r>
    </w:p>
    <w:p w:rsidR="00BD18AD" w:rsidRDefault="00943F65" w:rsidP="00BD18AD">
      <w:pPr>
        <w:spacing w:line="360" w:lineRule="exact"/>
        <w:jc w:val="left"/>
        <w:rPr>
          <w:rFonts w:ascii="仿宋_GB2312" w:eastAsia="仿宋_GB2312" w:hAnsi="仿宋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147955</wp:posOffset>
                </wp:positionV>
                <wp:extent cx="5372100" cy="0"/>
                <wp:effectExtent l="10160" t="10795" r="18415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4559D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65pt" to="6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" strokeweight="1.5pt"/>
            </w:pict>
          </mc:Fallback>
        </mc:AlternateContent>
      </w:r>
    </w:p>
    <w:p w:rsidR="00BD18AD" w:rsidRPr="00C558BB" w:rsidRDefault="00BD18AD" w:rsidP="00BD18AD">
      <w:pPr>
        <w:spacing w:line="360" w:lineRule="exact"/>
        <w:ind w:firstLineChars="50" w:firstLine="1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宜春学院教务处               </w:t>
      </w:r>
      <w:r w:rsidRPr="00C558BB">
        <w:rPr>
          <w:rFonts w:ascii="仿宋_GB2312" w:eastAsia="仿宋_GB2312" w:hAnsi="仿宋" w:hint="eastAsia"/>
          <w:sz w:val="32"/>
          <w:szCs w:val="32"/>
        </w:rPr>
        <w:t xml:space="preserve">  201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C558BB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10</w:t>
      </w:r>
      <w:r w:rsidRPr="00C558BB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29</w:t>
      </w:r>
      <w:r w:rsidRPr="00C558BB">
        <w:rPr>
          <w:rFonts w:ascii="仿宋_GB2312" w:eastAsia="仿宋_GB2312" w:hAnsi="仿宋" w:hint="eastAsia"/>
          <w:sz w:val="32"/>
          <w:szCs w:val="32"/>
        </w:rPr>
        <w:t>日印发</w:t>
      </w:r>
    </w:p>
    <w:p w:rsidR="00BD18AD" w:rsidRPr="00E753F2" w:rsidRDefault="00943F65" w:rsidP="00BD18AD">
      <w:pPr>
        <w:spacing w:line="360" w:lineRule="exact"/>
        <w:jc w:val="left"/>
        <w:rPr>
          <w:rFonts w:ascii="仿宋_GB2312" w:eastAsia="仿宋_GB2312" w:hAnsi="仿宋"/>
          <w:color w:val="FF0000"/>
          <w:sz w:val="32"/>
          <w:szCs w:val="32"/>
          <w:u w:val="single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5372100" cy="0"/>
                <wp:effectExtent l="10160" t="10160" r="18415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D30C9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5pt" to="6in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" strokeweight="1.5pt"/>
            </w:pict>
          </mc:Fallback>
        </mc:AlternateContent>
      </w:r>
    </w:p>
    <w:p w:rsidR="00BD18AD" w:rsidRDefault="00BD18AD" w:rsidP="00BD18AD"/>
    <w:p w:rsidR="00E30078" w:rsidRPr="00BD18AD" w:rsidRDefault="00E30078"/>
    <w:sectPr w:rsidR="00E30078" w:rsidRPr="00BD18AD" w:rsidSect="000C6081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AD"/>
    <w:rsid w:val="006C5726"/>
    <w:rsid w:val="00797BF7"/>
    <w:rsid w:val="00943F65"/>
    <w:rsid w:val="00BD18AD"/>
    <w:rsid w:val="00D84B03"/>
    <w:rsid w:val="00E3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3FE871D8-6582-4307-B519-87D2FABB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8A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 思</cp:lastModifiedBy>
  <cp:revision>2</cp:revision>
  <dcterms:created xsi:type="dcterms:W3CDTF">2020-01-03T09:52:00Z</dcterms:created>
  <dcterms:modified xsi:type="dcterms:W3CDTF">2020-01-03T09:52:00Z</dcterms:modified>
</cp:coreProperties>
</file>